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7E98" w14:textId="2010490A" w:rsidR="0051345B" w:rsidRPr="0093168E" w:rsidRDefault="0000232E" w:rsidP="005134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m</w:t>
      </w:r>
      <w:r w:rsidR="00511477" w:rsidRPr="0093168E">
        <w:rPr>
          <w:b/>
          <w:bCs/>
          <w:sz w:val="32"/>
          <w:szCs w:val="32"/>
        </w:rPr>
        <w:t xml:space="preserve">ortalità evitabile </w:t>
      </w:r>
      <w:r>
        <w:rPr>
          <w:b/>
          <w:bCs/>
          <w:sz w:val="32"/>
          <w:szCs w:val="32"/>
        </w:rPr>
        <w:t>negli anni della pandemia:</w:t>
      </w:r>
      <w:r w:rsidR="00E82E4F" w:rsidRPr="0093168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 w:rsidR="00BD62BC">
        <w:rPr>
          <w:b/>
          <w:bCs/>
          <w:sz w:val="32"/>
          <w:szCs w:val="32"/>
        </w:rPr>
        <w:t>aumenta la distanza fra</w:t>
      </w:r>
      <w:r w:rsidR="0037491E" w:rsidRPr="0093168E">
        <w:rPr>
          <w:b/>
          <w:bCs/>
          <w:sz w:val="32"/>
          <w:szCs w:val="32"/>
        </w:rPr>
        <w:t xml:space="preserve"> </w:t>
      </w:r>
      <w:r w:rsidR="00E82E4F" w:rsidRPr="0093168E">
        <w:rPr>
          <w:b/>
          <w:bCs/>
          <w:sz w:val="32"/>
          <w:szCs w:val="32"/>
        </w:rPr>
        <w:t>nord-est e Campania</w:t>
      </w:r>
    </w:p>
    <w:p w14:paraId="3E2FA73B" w14:textId="77777777" w:rsidR="001C4F2A" w:rsidRPr="009C1935" w:rsidRDefault="001C4F2A" w:rsidP="001C4F2A">
      <w:pPr>
        <w:rPr>
          <w:sz w:val="11"/>
          <w:szCs w:val="11"/>
        </w:rPr>
      </w:pPr>
    </w:p>
    <w:p w14:paraId="5490B452" w14:textId="59BD60BB" w:rsidR="0051345B" w:rsidRPr="0093168E" w:rsidRDefault="00947E4D" w:rsidP="001C4F2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</w:t>
      </w:r>
      <w:r w:rsidRPr="0093168E">
        <w:rPr>
          <w:i/>
          <w:iCs/>
          <w:sz w:val="28"/>
          <w:szCs w:val="28"/>
        </w:rPr>
        <w:t>el biennio 2020-2021</w:t>
      </w:r>
      <w:r>
        <w:rPr>
          <w:i/>
          <w:iCs/>
          <w:sz w:val="28"/>
          <w:szCs w:val="28"/>
        </w:rPr>
        <w:t xml:space="preserve"> </w:t>
      </w:r>
      <w:r w:rsidR="0051345B" w:rsidRPr="0093168E">
        <w:rPr>
          <w:i/>
          <w:iCs/>
          <w:sz w:val="28"/>
          <w:szCs w:val="28"/>
        </w:rPr>
        <w:t xml:space="preserve">le morti </w:t>
      </w:r>
      <w:r w:rsidR="0037491E" w:rsidRPr="0093168E">
        <w:rPr>
          <w:i/>
          <w:iCs/>
          <w:sz w:val="28"/>
          <w:szCs w:val="28"/>
        </w:rPr>
        <w:t xml:space="preserve">prima dei 75 anni </w:t>
      </w:r>
      <w:r w:rsidR="0051345B" w:rsidRPr="0093168E">
        <w:rPr>
          <w:i/>
          <w:iCs/>
          <w:sz w:val="28"/>
          <w:szCs w:val="28"/>
        </w:rPr>
        <w:t xml:space="preserve">legate a errati stili di vita non aumentano, ma </w:t>
      </w:r>
      <w:r w:rsidR="000F0F8C" w:rsidRPr="0093168E">
        <w:rPr>
          <w:i/>
          <w:iCs/>
          <w:sz w:val="28"/>
          <w:szCs w:val="28"/>
        </w:rPr>
        <w:t xml:space="preserve">le </w:t>
      </w:r>
      <w:r w:rsidR="006553FC" w:rsidRPr="0093168E">
        <w:rPr>
          <w:i/>
          <w:iCs/>
          <w:sz w:val="28"/>
          <w:szCs w:val="28"/>
        </w:rPr>
        <w:t>conseguenze</w:t>
      </w:r>
      <w:r w:rsidR="000F0F8C" w:rsidRPr="0093168E">
        <w:rPr>
          <w:i/>
          <w:iCs/>
          <w:sz w:val="28"/>
          <w:szCs w:val="28"/>
        </w:rPr>
        <w:t xml:space="preserve"> </w:t>
      </w:r>
      <w:r w:rsidR="006553FC" w:rsidRPr="0093168E">
        <w:rPr>
          <w:i/>
          <w:iCs/>
          <w:sz w:val="28"/>
          <w:szCs w:val="28"/>
        </w:rPr>
        <w:t>dell’impatto di COVID-19 su</w:t>
      </w:r>
      <w:r w:rsidR="000F0F8C" w:rsidRPr="0093168E">
        <w:rPr>
          <w:i/>
          <w:iCs/>
          <w:sz w:val="28"/>
          <w:szCs w:val="28"/>
        </w:rPr>
        <w:t xml:space="preserve">lla gestione della </w:t>
      </w:r>
      <w:r>
        <w:rPr>
          <w:i/>
          <w:iCs/>
          <w:sz w:val="28"/>
          <w:szCs w:val="28"/>
        </w:rPr>
        <w:t>S</w:t>
      </w:r>
      <w:r w:rsidR="000F0F8C" w:rsidRPr="0093168E">
        <w:rPr>
          <w:i/>
          <w:iCs/>
          <w:sz w:val="28"/>
          <w:szCs w:val="28"/>
        </w:rPr>
        <w:t xml:space="preserve">anità pubblica </w:t>
      </w:r>
      <w:r w:rsidR="00C06FE7" w:rsidRPr="0093168E">
        <w:rPr>
          <w:i/>
          <w:iCs/>
          <w:sz w:val="28"/>
          <w:szCs w:val="28"/>
        </w:rPr>
        <w:t xml:space="preserve">non si </w:t>
      </w:r>
      <w:r w:rsidR="00C94922" w:rsidRPr="0093168E">
        <w:rPr>
          <w:i/>
          <w:iCs/>
          <w:sz w:val="28"/>
          <w:szCs w:val="28"/>
        </w:rPr>
        <w:t xml:space="preserve">esauriranno </w:t>
      </w:r>
      <w:r w:rsidR="00511477" w:rsidRPr="0093168E">
        <w:rPr>
          <w:i/>
          <w:iCs/>
          <w:sz w:val="28"/>
          <w:szCs w:val="28"/>
        </w:rPr>
        <w:t xml:space="preserve">con gli </w:t>
      </w:r>
      <w:r w:rsidR="00C06FE7" w:rsidRPr="0093168E">
        <w:rPr>
          <w:i/>
          <w:iCs/>
          <w:sz w:val="28"/>
          <w:szCs w:val="28"/>
        </w:rPr>
        <w:t>anni della pandemia.</w:t>
      </w:r>
    </w:p>
    <w:p w14:paraId="4AD8CD8F" w14:textId="77777777" w:rsidR="0039683E" w:rsidRPr="009C1935" w:rsidRDefault="0039683E" w:rsidP="009B0696">
      <w:pPr>
        <w:rPr>
          <w:sz w:val="11"/>
          <w:szCs w:val="11"/>
        </w:rPr>
      </w:pPr>
    </w:p>
    <w:p w14:paraId="45E5B8CA" w14:textId="01F5E8EE" w:rsidR="00E23750" w:rsidRPr="0093168E" w:rsidRDefault="009B0696" w:rsidP="009B0696">
      <w:pPr>
        <w:rPr>
          <w:sz w:val="24"/>
          <w:szCs w:val="24"/>
        </w:rPr>
      </w:pPr>
      <w:r w:rsidRPr="0093168E">
        <w:rPr>
          <w:sz w:val="24"/>
          <w:szCs w:val="24"/>
        </w:rPr>
        <w:t>Dall’ultima analisi del Centro Studi Nebo, che monitora il fenomeno da oltre vent’anni, emerge che durante il biennio dell’epidemia di COVID-19</w:t>
      </w:r>
      <w:r w:rsidR="00C94922" w:rsidRPr="0093168E">
        <w:rPr>
          <w:sz w:val="24"/>
          <w:szCs w:val="24"/>
        </w:rPr>
        <w:t xml:space="preserve"> la quota di mortalità evitabile nel nostro Paese è </w:t>
      </w:r>
      <w:r w:rsidR="00511477" w:rsidRPr="0093168E">
        <w:rPr>
          <w:sz w:val="24"/>
          <w:szCs w:val="24"/>
        </w:rPr>
        <w:t>in linea</w:t>
      </w:r>
      <w:r w:rsidR="00C94922" w:rsidRPr="0093168E">
        <w:rPr>
          <w:sz w:val="24"/>
          <w:szCs w:val="24"/>
        </w:rPr>
        <w:t xml:space="preserve"> </w:t>
      </w:r>
      <w:r w:rsidR="00511477" w:rsidRPr="0093168E">
        <w:rPr>
          <w:sz w:val="24"/>
          <w:szCs w:val="24"/>
        </w:rPr>
        <w:t xml:space="preserve">con quella riscontrata </w:t>
      </w:r>
      <w:r w:rsidR="00C94922" w:rsidRPr="0093168E">
        <w:rPr>
          <w:sz w:val="24"/>
          <w:szCs w:val="24"/>
        </w:rPr>
        <w:t xml:space="preserve">negli anni </w:t>
      </w:r>
      <w:r w:rsidR="00AB5229">
        <w:rPr>
          <w:sz w:val="24"/>
          <w:szCs w:val="24"/>
        </w:rPr>
        <w:t xml:space="preserve">immediatamente </w:t>
      </w:r>
      <w:r w:rsidR="00C94922" w:rsidRPr="0093168E">
        <w:rPr>
          <w:sz w:val="24"/>
          <w:szCs w:val="24"/>
        </w:rPr>
        <w:t>precedenti</w:t>
      </w:r>
      <w:r w:rsidR="00AB5229">
        <w:rPr>
          <w:sz w:val="24"/>
          <w:szCs w:val="24"/>
        </w:rPr>
        <w:t xml:space="preserve"> (circa 98.000 </w:t>
      </w:r>
      <w:r w:rsidR="00991B18">
        <w:rPr>
          <w:sz w:val="24"/>
          <w:szCs w:val="24"/>
        </w:rPr>
        <w:t>eventi</w:t>
      </w:r>
      <w:r w:rsidR="00AB5229">
        <w:rPr>
          <w:sz w:val="24"/>
          <w:szCs w:val="24"/>
        </w:rPr>
        <w:t xml:space="preserve"> l’anno)</w:t>
      </w:r>
      <w:r w:rsidR="00C94922" w:rsidRPr="0093168E">
        <w:rPr>
          <w:sz w:val="24"/>
          <w:szCs w:val="24"/>
        </w:rPr>
        <w:t xml:space="preserve"> e che </w:t>
      </w:r>
      <w:r w:rsidRPr="0093168E">
        <w:rPr>
          <w:sz w:val="24"/>
          <w:szCs w:val="24"/>
        </w:rPr>
        <w:t>in Campania</w:t>
      </w:r>
      <w:r w:rsidR="00A842B5" w:rsidRPr="0093168E">
        <w:rPr>
          <w:sz w:val="24"/>
          <w:szCs w:val="24"/>
        </w:rPr>
        <w:t xml:space="preserve"> </w:t>
      </w:r>
      <w:r w:rsidR="00BF66D8" w:rsidRPr="0093168E">
        <w:rPr>
          <w:sz w:val="24"/>
          <w:szCs w:val="24"/>
        </w:rPr>
        <w:t xml:space="preserve">(e nel Sud in genere) </w:t>
      </w:r>
      <w:r w:rsidRPr="0093168E">
        <w:rPr>
          <w:sz w:val="24"/>
          <w:szCs w:val="24"/>
        </w:rPr>
        <w:t xml:space="preserve">i decessi </w:t>
      </w:r>
      <w:r w:rsidR="00E23750" w:rsidRPr="0093168E">
        <w:rPr>
          <w:sz w:val="24"/>
          <w:szCs w:val="24"/>
        </w:rPr>
        <w:t xml:space="preserve">entro i 74 anni </w:t>
      </w:r>
      <w:r w:rsidRPr="0093168E">
        <w:rPr>
          <w:sz w:val="24"/>
          <w:szCs w:val="24"/>
        </w:rPr>
        <w:t>evitabili con migliori stili di vita e prevenzione</w:t>
      </w:r>
      <w:r w:rsidR="00C94922" w:rsidRPr="0093168E">
        <w:rPr>
          <w:sz w:val="24"/>
          <w:szCs w:val="24"/>
        </w:rPr>
        <w:t xml:space="preserve"> e con tempestive</w:t>
      </w:r>
      <w:r w:rsidRPr="0093168E">
        <w:rPr>
          <w:sz w:val="24"/>
          <w:szCs w:val="24"/>
        </w:rPr>
        <w:t xml:space="preserve"> diagnosi e terapie </w:t>
      </w:r>
      <w:r w:rsidR="00AB5229">
        <w:rPr>
          <w:sz w:val="24"/>
          <w:szCs w:val="24"/>
        </w:rPr>
        <w:t>restano</w:t>
      </w:r>
      <w:r w:rsidRPr="0093168E">
        <w:rPr>
          <w:sz w:val="24"/>
          <w:szCs w:val="24"/>
        </w:rPr>
        <w:t xml:space="preserve"> maggiori che nel resto d’Italia</w:t>
      </w:r>
      <w:r w:rsidR="00BF66D8" w:rsidRPr="0093168E">
        <w:rPr>
          <w:sz w:val="24"/>
          <w:szCs w:val="24"/>
        </w:rPr>
        <w:t xml:space="preserve">, andamento consolidato </w:t>
      </w:r>
      <w:r w:rsidR="0039683E" w:rsidRPr="0093168E">
        <w:rPr>
          <w:sz w:val="24"/>
          <w:szCs w:val="24"/>
        </w:rPr>
        <w:t>da</w:t>
      </w:r>
      <w:r w:rsidR="00BF66D8" w:rsidRPr="0093168E">
        <w:rPr>
          <w:sz w:val="24"/>
          <w:szCs w:val="24"/>
        </w:rPr>
        <w:t xml:space="preserve"> tempo.</w:t>
      </w:r>
    </w:p>
    <w:p w14:paraId="00872F42" w14:textId="3520E8EE" w:rsidR="007D2092" w:rsidRPr="0093168E" w:rsidRDefault="00BF66D8" w:rsidP="00BF66D8">
      <w:pPr>
        <w:rPr>
          <w:sz w:val="24"/>
          <w:szCs w:val="24"/>
        </w:rPr>
      </w:pPr>
      <w:r w:rsidRPr="0093168E">
        <w:rPr>
          <w:sz w:val="24"/>
          <w:szCs w:val="24"/>
        </w:rPr>
        <w:t xml:space="preserve">Lo studio è stato condotto sui dati relativi </w:t>
      </w:r>
      <w:r w:rsidR="0039683E" w:rsidRPr="0093168E">
        <w:rPr>
          <w:sz w:val="24"/>
          <w:szCs w:val="24"/>
        </w:rPr>
        <w:t>ai decessi</w:t>
      </w:r>
      <w:r w:rsidRPr="0093168E">
        <w:rPr>
          <w:sz w:val="24"/>
          <w:szCs w:val="24"/>
        </w:rPr>
        <w:t xml:space="preserve"> per causa aggiornati al 2021 recentemente diffusi dall’Istat</w:t>
      </w:r>
      <w:r w:rsidR="004F4A80" w:rsidRPr="0093168E">
        <w:rPr>
          <w:sz w:val="24"/>
          <w:szCs w:val="24"/>
        </w:rPr>
        <w:t xml:space="preserve"> ed è</w:t>
      </w:r>
      <w:r w:rsidRPr="0093168E">
        <w:rPr>
          <w:sz w:val="24"/>
          <w:szCs w:val="24"/>
        </w:rPr>
        <w:t xml:space="preserve"> </w:t>
      </w:r>
      <w:r w:rsidR="00C94922" w:rsidRPr="0093168E">
        <w:rPr>
          <w:sz w:val="24"/>
          <w:szCs w:val="24"/>
        </w:rPr>
        <w:t>basato</w:t>
      </w:r>
      <w:r w:rsidR="00412389" w:rsidRPr="0093168E">
        <w:rPr>
          <w:sz w:val="24"/>
          <w:szCs w:val="24"/>
        </w:rPr>
        <w:t xml:space="preserve"> </w:t>
      </w:r>
      <w:r w:rsidR="00C94922" w:rsidRPr="0093168E">
        <w:rPr>
          <w:sz w:val="24"/>
          <w:szCs w:val="24"/>
        </w:rPr>
        <w:t>sul</w:t>
      </w:r>
      <w:r w:rsidR="00412389" w:rsidRPr="0093168E">
        <w:rPr>
          <w:sz w:val="24"/>
          <w:szCs w:val="24"/>
        </w:rPr>
        <w:t xml:space="preserve">la </w:t>
      </w:r>
      <w:r w:rsidR="00C94922" w:rsidRPr="0093168E">
        <w:rPr>
          <w:sz w:val="24"/>
          <w:szCs w:val="24"/>
        </w:rPr>
        <w:t>definizione</w:t>
      </w:r>
      <w:r w:rsidR="00412389" w:rsidRPr="0093168E">
        <w:rPr>
          <w:sz w:val="24"/>
          <w:szCs w:val="24"/>
        </w:rPr>
        <w:t xml:space="preserve"> delle cause evitabili </w:t>
      </w:r>
      <w:r w:rsidR="004F4A80" w:rsidRPr="0093168E">
        <w:rPr>
          <w:sz w:val="24"/>
          <w:szCs w:val="24"/>
        </w:rPr>
        <w:t>stilata</w:t>
      </w:r>
      <w:r w:rsidR="00C94922" w:rsidRPr="0093168E">
        <w:rPr>
          <w:sz w:val="24"/>
          <w:szCs w:val="24"/>
        </w:rPr>
        <w:t xml:space="preserve"> da</w:t>
      </w:r>
      <w:r w:rsidR="00412389" w:rsidRPr="0093168E">
        <w:rPr>
          <w:sz w:val="24"/>
          <w:szCs w:val="24"/>
        </w:rPr>
        <w:t xml:space="preserve"> OECD e</w:t>
      </w:r>
      <w:r w:rsidR="0039683E" w:rsidRPr="0093168E">
        <w:rPr>
          <w:sz w:val="24"/>
          <w:szCs w:val="24"/>
        </w:rPr>
        <w:t>d</w:t>
      </w:r>
      <w:r w:rsidR="00412389" w:rsidRPr="0093168E">
        <w:rPr>
          <w:sz w:val="24"/>
          <w:szCs w:val="24"/>
        </w:rPr>
        <w:t xml:space="preserve"> Eurostat</w:t>
      </w:r>
      <w:r w:rsidR="007D2092" w:rsidRPr="0093168E">
        <w:rPr>
          <w:sz w:val="24"/>
          <w:szCs w:val="24"/>
        </w:rPr>
        <w:t xml:space="preserve">; </w:t>
      </w:r>
      <w:r w:rsidR="0039683E" w:rsidRPr="0093168E">
        <w:rPr>
          <w:sz w:val="24"/>
          <w:szCs w:val="24"/>
        </w:rPr>
        <w:t xml:space="preserve">a partire dal 2011, i risultati per provincia, sesso, età e causa sono consultabili su </w:t>
      </w:r>
      <w:proofErr w:type="spellStart"/>
      <w:r w:rsidR="007D2092" w:rsidRPr="0093168E">
        <w:rPr>
          <w:sz w:val="24"/>
          <w:szCs w:val="24"/>
        </w:rPr>
        <w:t>mortalitaevitabile.it</w:t>
      </w:r>
      <w:proofErr w:type="spellEnd"/>
      <w:r w:rsidR="007D2092" w:rsidRPr="0093168E">
        <w:rPr>
          <w:sz w:val="24"/>
          <w:szCs w:val="24"/>
        </w:rPr>
        <w:t>, il portale dedicato a</w:t>
      </w:r>
      <w:r w:rsidR="0037491E" w:rsidRPr="0093168E">
        <w:rPr>
          <w:sz w:val="24"/>
          <w:szCs w:val="24"/>
        </w:rPr>
        <w:t>l Progetto</w:t>
      </w:r>
      <w:r w:rsidR="007D2092" w:rsidRPr="0093168E">
        <w:rPr>
          <w:sz w:val="24"/>
          <w:szCs w:val="24"/>
        </w:rPr>
        <w:t xml:space="preserve"> MEV(i) - “Mortalità evitabile (con intelligenza)”.</w:t>
      </w:r>
    </w:p>
    <w:p w14:paraId="51AAA5CF" w14:textId="51F5A33D" w:rsidR="00375BBB" w:rsidRPr="0093168E" w:rsidRDefault="00375BBB" w:rsidP="00375BBB">
      <w:pPr>
        <w:rPr>
          <w:sz w:val="24"/>
          <w:szCs w:val="24"/>
        </w:rPr>
      </w:pPr>
      <w:r w:rsidRPr="0093168E">
        <w:rPr>
          <w:sz w:val="24"/>
          <w:szCs w:val="24"/>
        </w:rPr>
        <w:t xml:space="preserve">L’approfondimento </w:t>
      </w:r>
      <w:r w:rsidR="004F4A80" w:rsidRPr="0093168E">
        <w:rPr>
          <w:sz w:val="24"/>
          <w:szCs w:val="24"/>
        </w:rPr>
        <w:t>territoriale, in particolare,</w:t>
      </w:r>
      <w:r w:rsidRPr="0093168E">
        <w:rPr>
          <w:sz w:val="24"/>
          <w:szCs w:val="24"/>
        </w:rPr>
        <w:t xml:space="preserve"> </w:t>
      </w:r>
      <w:r w:rsidR="0039683E" w:rsidRPr="0093168E">
        <w:rPr>
          <w:sz w:val="24"/>
          <w:szCs w:val="24"/>
        </w:rPr>
        <w:t>mostra</w:t>
      </w:r>
      <w:r w:rsidRPr="0093168E">
        <w:rPr>
          <w:sz w:val="24"/>
          <w:szCs w:val="24"/>
        </w:rPr>
        <w:t xml:space="preserve"> che </w:t>
      </w:r>
      <w:r w:rsidR="004F4A80" w:rsidRPr="0093168E">
        <w:rPr>
          <w:sz w:val="24"/>
          <w:szCs w:val="24"/>
        </w:rPr>
        <w:t>l’eterogeneità</w:t>
      </w:r>
      <w:r w:rsidRPr="0093168E">
        <w:rPr>
          <w:sz w:val="24"/>
          <w:szCs w:val="24"/>
        </w:rPr>
        <w:t xml:space="preserve"> a livello regionale </w:t>
      </w:r>
      <w:r w:rsidR="004F4A80" w:rsidRPr="0093168E">
        <w:rPr>
          <w:sz w:val="24"/>
          <w:szCs w:val="24"/>
        </w:rPr>
        <w:t>è amplificata</w:t>
      </w:r>
      <w:r w:rsidRPr="0093168E">
        <w:rPr>
          <w:sz w:val="24"/>
          <w:szCs w:val="24"/>
        </w:rPr>
        <w:t xml:space="preserve"> </w:t>
      </w:r>
      <w:r w:rsidR="007A2631" w:rsidRPr="0093168E">
        <w:rPr>
          <w:sz w:val="24"/>
          <w:szCs w:val="24"/>
        </w:rPr>
        <w:t>su base</w:t>
      </w:r>
      <w:r w:rsidR="004F4A80" w:rsidRPr="0093168E">
        <w:rPr>
          <w:sz w:val="24"/>
          <w:szCs w:val="24"/>
        </w:rPr>
        <w:t xml:space="preserve"> provinciale</w:t>
      </w:r>
      <w:r w:rsidR="0037491E" w:rsidRPr="0093168E">
        <w:rPr>
          <w:sz w:val="24"/>
          <w:szCs w:val="24"/>
        </w:rPr>
        <w:t xml:space="preserve"> così come la lettura per sesso sottolinea come </w:t>
      </w:r>
      <w:r w:rsidRPr="0093168E">
        <w:rPr>
          <w:sz w:val="24"/>
          <w:szCs w:val="24"/>
        </w:rPr>
        <w:t xml:space="preserve">la mortalità evitabile maschile </w:t>
      </w:r>
      <w:r w:rsidR="0037491E" w:rsidRPr="0093168E">
        <w:rPr>
          <w:sz w:val="24"/>
          <w:szCs w:val="24"/>
        </w:rPr>
        <w:t>sia</w:t>
      </w:r>
      <w:r w:rsidRPr="0093168E">
        <w:rPr>
          <w:sz w:val="24"/>
          <w:szCs w:val="24"/>
        </w:rPr>
        <w:t xml:space="preserve"> quasi doppia rispetto a quella femminile</w:t>
      </w:r>
      <w:r w:rsidR="0037491E" w:rsidRPr="0093168E">
        <w:rPr>
          <w:sz w:val="24"/>
          <w:szCs w:val="24"/>
        </w:rPr>
        <w:t xml:space="preserve">; </w:t>
      </w:r>
      <w:r w:rsidR="00AB5229">
        <w:rPr>
          <w:sz w:val="24"/>
          <w:szCs w:val="24"/>
        </w:rPr>
        <w:t>dal</w:t>
      </w:r>
      <w:r w:rsidR="0037491E" w:rsidRPr="0093168E">
        <w:rPr>
          <w:sz w:val="24"/>
          <w:szCs w:val="24"/>
        </w:rPr>
        <w:t xml:space="preserve">la disaggregazione per tipologia, infine, </w:t>
      </w:r>
      <w:r w:rsidR="00AB5229">
        <w:rPr>
          <w:sz w:val="24"/>
          <w:szCs w:val="24"/>
        </w:rPr>
        <w:t>si vede</w:t>
      </w:r>
      <w:r w:rsidR="0037491E" w:rsidRPr="0093168E">
        <w:rPr>
          <w:sz w:val="24"/>
          <w:szCs w:val="24"/>
        </w:rPr>
        <w:t xml:space="preserve"> come i decessi correlabili ad errati stili di vita (abitudine al fumo, consumo di alcol, scorretta alimentazione, e così via) rappresentino circa la metà di tutti i decessi evitabili.</w:t>
      </w:r>
    </w:p>
    <w:p w14:paraId="734E56D4" w14:textId="77777777" w:rsidR="00947E4D" w:rsidRDefault="00947E4D" w:rsidP="001C4F2A">
      <w:pPr>
        <w:rPr>
          <w:sz w:val="24"/>
          <w:szCs w:val="24"/>
        </w:rPr>
      </w:pPr>
    </w:p>
    <w:p w14:paraId="17B07FFB" w14:textId="5CE2550B" w:rsidR="008932FD" w:rsidRPr="0093168E" w:rsidRDefault="007A2631" w:rsidP="001C4F2A">
      <w:pPr>
        <w:rPr>
          <w:sz w:val="24"/>
          <w:szCs w:val="24"/>
        </w:rPr>
      </w:pPr>
      <w:r w:rsidRPr="0093168E">
        <w:rPr>
          <w:sz w:val="24"/>
          <w:szCs w:val="24"/>
        </w:rPr>
        <w:t xml:space="preserve">La </w:t>
      </w:r>
      <w:r w:rsidR="006553FC" w:rsidRPr="0093168E">
        <w:rPr>
          <w:sz w:val="24"/>
          <w:szCs w:val="24"/>
        </w:rPr>
        <w:t>dimensione del problema</w:t>
      </w:r>
      <w:r w:rsidRPr="0093168E">
        <w:rPr>
          <w:sz w:val="24"/>
          <w:szCs w:val="24"/>
        </w:rPr>
        <w:t xml:space="preserve"> è</w:t>
      </w:r>
      <w:r w:rsidR="006553FC" w:rsidRPr="0093168E">
        <w:rPr>
          <w:sz w:val="24"/>
          <w:szCs w:val="24"/>
        </w:rPr>
        <w:t xml:space="preserve"> </w:t>
      </w:r>
      <w:r w:rsidR="0039683E" w:rsidRPr="0093168E">
        <w:rPr>
          <w:sz w:val="24"/>
          <w:szCs w:val="24"/>
        </w:rPr>
        <w:t>fornita</w:t>
      </w:r>
      <w:r w:rsidRPr="0093168E">
        <w:rPr>
          <w:sz w:val="24"/>
          <w:szCs w:val="24"/>
        </w:rPr>
        <w:t xml:space="preserve"> in </w:t>
      </w:r>
      <w:r w:rsidR="002B648D" w:rsidRPr="0093168E">
        <w:rPr>
          <w:sz w:val="24"/>
          <w:szCs w:val="24"/>
        </w:rPr>
        <w:t>“giorni perduti pro-capite”</w:t>
      </w:r>
      <w:r w:rsidRPr="0093168E">
        <w:rPr>
          <w:sz w:val="24"/>
          <w:szCs w:val="24"/>
        </w:rPr>
        <w:t>,</w:t>
      </w:r>
      <w:r w:rsidR="00375BBB" w:rsidRPr="0093168E">
        <w:rPr>
          <w:sz w:val="24"/>
          <w:szCs w:val="24"/>
        </w:rPr>
        <w:t xml:space="preserve"> </w:t>
      </w:r>
      <w:r w:rsidR="0039683E" w:rsidRPr="0093168E">
        <w:rPr>
          <w:sz w:val="24"/>
          <w:szCs w:val="24"/>
        </w:rPr>
        <w:t xml:space="preserve">un </w:t>
      </w:r>
      <w:r w:rsidR="002B648D" w:rsidRPr="0093168E">
        <w:rPr>
          <w:sz w:val="24"/>
          <w:szCs w:val="24"/>
        </w:rPr>
        <w:t xml:space="preserve">indice </w:t>
      </w:r>
      <w:r w:rsidR="00FD7E90" w:rsidRPr="0093168E">
        <w:rPr>
          <w:sz w:val="24"/>
          <w:szCs w:val="24"/>
        </w:rPr>
        <w:t xml:space="preserve">standardizzato </w:t>
      </w:r>
      <w:r w:rsidR="002B648D" w:rsidRPr="0093168E">
        <w:rPr>
          <w:sz w:val="24"/>
          <w:szCs w:val="24"/>
        </w:rPr>
        <w:t xml:space="preserve">che oltre a quantificare la frequenza </w:t>
      </w:r>
      <w:r w:rsidR="00375BBB" w:rsidRPr="0093168E">
        <w:rPr>
          <w:sz w:val="24"/>
          <w:szCs w:val="24"/>
        </w:rPr>
        <w:t xml:space="preserve">nella popolazione </w:t>
      </w:r>
      <w:r w:rsidR="002B648D" w:rsidRPr="0093168E">
        <w:rPr>
          <w:sz w:val="24"/>
          <w:szCs w:val="24"/>
        </w:rPr>
        <w:t>dei decessi 0-74 anni per le cause evitabili attribuisce un maggior</w:t>
      </w:r>
      <w:r w:rsidR="00375BBB" w:rsidRPr="0093168E">
        <w:rPr>
          <w:sz w:val="24"/>
          <w:szCs w:val="24"/>
        </w:rPr>
        <w:t xml:space="preserve"> peso</w:t>
      </w:r>
      <w:r w:rsidR="002B648D" w:rsidRPr="0093168E">
        <w:rPr>
          <w:sz w:val="24"/>
          <w:szCs w:val="24"/>
        </w:rPr>
        <w:t xml:space="preserve"> </w:t>
      </w:r>
      <w:r w:rsidR="00AB5229">
        <w:rPr>
          <w:sz w:val="24"/>
          <w:szCs w:val="24"/>
        </w:rPr>
        <w:t>alle morti</w:t>
      </w:r>
      <w:r w:rsidR="002B648D" w:rsidRPr="0093168E">
        <w:rPr>
          <w:sz w:val="24"/>
          <w:szCs w:val="24"/>
        </w:rPr>
        <w:t xml:space="preserve"> avvenut</w:t>
      </w:r>
      <w:r w:rsidR="00AB5229">
        <w:rPr>
          <w:sz w:val="24"/>
          <w:szCs w:val="24"/>
        </w:rPr>
        <w:t>e</w:t>
      </w:r>
      <w:r w:rsidR="002B648D" w:rsidRPr="0093168E">
        <w:rPr>
          <w:sz w:val="24"/>
          <w:szCs w:val="24"/>
        </w:rPr>
        <w:t xml:space="preserve"> </w:t>
      </w:r>
      <w:r w:rsidR="00375BBB" w:rsidRPr="0093168E">
        <w:rPr>
          <w:sz w:val="24"/>
          <w:szCs w:val="24"/>
        </w:rPr>
        <w:t>nelle età</w:t>
      </w:r>
      <w:r w:rsidR="002B648D" w:rsidRPr="0093168E">
        <w:rPr>
          <w:sz w:val="24"/>
          <w:szCs w:val="24"/>
        </w:rPr>
        <w:t xml:space="preserve"> più giovani</w:t>
      </w:r>
      <w:r w:rsidR="006553FC" w:rsidRPr="0093168E">
        <w:rPr>
          <w:sz w:val="24"/>
          <w:szCs w:val="24"/>
        </w:rPr>
        <w:t>;</w:t>
      </w:r>
      <w:r w:rsidR="008932FD" w:rsidRPr="0093168E">
        <w:rPr>
          <w:sz w:val="24"/>
          <w:szCs w:val="24"/>
        </w:rPr>
        <w:t xml:space="preserve"> </w:t>
      </w:r>
      <w:r w:rsidR="006553FC" w:rsidRPr="0093168E">
        <w:rPr>
          <w:sz w:val="24"/>
          <w:szCs w:val="24"/>
        </w:rPr>
        <w:t>i valori medi del biennio 2020-2021 evidenziano:</w:t>
      </w:r>
    </w:p>
    <w:p w14:paraId="167B26A2" w14:textId="3399878E" w:rsidR="00375BBB" w:rsidRPr="0093168E" w:rsidRDefault="00375BBB" w:rsidP="00FD7E9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3168E">
        <w:rPr>
          <w:sz w:val="24"/>
          <w:szCs w:val="24"/>
        </w:rPr>
        <w:t>a livello nazionale</w:t>
      </w:r>
      <w:r w:rsidR="006553FC" w:rsidRPr="0093168E">
        <w:rPr>
          <w:sz w:val="24"/>
          <w:szCs w:val="24"/>
        </w:rPr>
        <w:t>,</w:t>
      </w:r>
      <w:r w:rsidR="008932FD" w:rsidRPr="0093168E">
        <w:rPr>
          <w:sz w:val="24"/>
          <w:szCs w:val="24"/>
        </w:rPr>
        <w:t xml:space="preserve"> i</w:t>
      </w:r>
      <w:r w:rsidRPr="0093168E">
        <w:rPr>
          <w:sz w:val="24"/>
          <w:szCs w:val="24"/>
        </w:rPr>
        <w:t xml:space="preserve"> quasi 20 giorni perduti pro-capite per i</w:t>
      </w:r>
      <w:r w:rsidR="00764A18">
        <w:rPr>
          <w:sz w:val="24"/>
          <w:szCs w:val="24"/>
        </w:rPr>
        <w:t xml:space="preserve"> decessi</w:t>
      </w:r>
      <w:r w:rsidRPr="0093168E">
        <w:rPr>
          <w:sz w:val="24"/>
          <w:szCs w:val="24"/>
        </w:rPr>
        <w:t xml:space="preserve"> maschi</w:t>
      </w:r>
      <w:r w:rsidR="00764A18">
        <w:rPr>
          <w:sz w:val="24"/>
          <w:szCs w:val="24"/>
        </w:rPr>
        <w:t>li</w:t>
      </w:r>
      <w:r w:rsidRPr="0093168E">
        <w:rPr>
          <w:sz w:val="24"/>
          <w:szCs w:val="24"/>
        </w:rPr>
        <w:t xml:space="preserve"> a fronte dei 12 rilevati fra </w:t>
      </w:r>
      <w:r w:rsidR="00764A18">
        <w:rPr>
          <w:sz w:val="24"/>
          <w:szCs w:val="24"/>
        </w:rPr>
        <w:t>quelli</w:t>
      </w:r>
      <w:r w:rsidRPr="0093168E">
        <w:rPr>
          <w:sz w:val="24"/>
          <w:szCs w:val="24"/>
        </w:rPr>
        <w:t xml:space="preserve"> femminili, </w:t>
      </w:r>
      <w:r w:rsidR="006553FC" w:rsidRPr="0093168E">
        <w:rPr>
          <w:sz w:val="24"/>
          <w:szCs w:val="24"/>
        </w:rPr>
        <w:t>risultati</w:t>
      </w:r>
      <w:r w:rsidRPr="0093168E">
        <w:rPr>
          <w:sz w:val="24"/>
          <w:szCs w:val="24"/>
        </w:rPr>
        <w:t xml:space="preserve"> </w:t>
      </w:r>
      <w:r w:rsidR="00412389" w:rsidRPr="0093168E">
        <w:rPr>
          <w:sz w:val="24"/>
          <w:szCs w:val="24"/>
        </w:rPr>
        <w:t xml:space="preserve">sostanzialmente </w:t>
      </w:r>
      <w:r w:rsidRPr="0093168E">
        <w:rPr>
          <w:sz w:val="24"/>
          <w:szCs w:val="24"/>
        </w:rPr>
        <w:t>in linea con quelli degli anni precedenti;</w:t>
      </w:r>
    </w:p>
    <w:p w14:paraId="33B1E97A" w14:textId="3F28A7E8" w:rsidR="002B648D" w:rsidRPr="0093168E" w:rsidRDefault="002B648D" w:rsidP="00FD7E9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3168E">
        <w:rPr>
          <w:sz w:val="24"/>
          <w:szCs w:val="24"/>
        </w:rPr>
        <w:t xml:space="preserve">tra i maschi, </w:t>
      </w:r>
      <w:r w:rsidR="00375BBB" w:rsidRPr="0093168E">
        <w:rPr>
          <w:sz w:val="24"/>
          <w:szCs w:val="24"/>
        </w:rPr>
        <w:t>rispetto a</w:t>
      </w:r>
      <w:r w:rsidRPr="0093168E">
        <w:rPr>
          <w:sz w:val="24"/>
          <w:szCs w:val="24"/>
        </w:rPr>
        <w:t xml:space="preserve"> valori inferiori a 16 registrati nella popolazione delle </w:t>
      </w:r>
      <w:r w:rsidR="00B12282" w:rsidRPr="0093168E">
        <w:rPr>
          <w:sz w:val="24"/>
          <w:szCs w:val="24"/>
        </w:rPr>
        <w:t>aree</w:t>
      </w:r>
      <w:r w:rsidRPr="0093168E">
        <w:rPr>
          <w:sz w:val="24"/>
          <w:szCs w:val="24"/>
        </w:rPr>
        <w:t xml:space="preserve"> di Monza e Brianza, Firenze, Rimini, Treviso</w:t>
      </w:r>
      <w:r w:rsidR="00B12282" w:rsidRPr="0093168E">
        <w:rPr>
          <w:sz w:val="24"/>
          <w:szCs w:val="24"/>
        </w:rPr>
        <w:t>,</w:t>
      </w:r>
      <w:r w:rsidRPr="0093168E">
        <w:rPr>
          <w:sz w:val="24"/>
          <w:szCs w:val="24"/>
        </w:rPr>
        <w:t xml:space="preserve"> Modena si </w:t>
      </w:r>
      <w:r w:rsidR="00375BBB" w:rsidRPr="0093168E">
        <w:rPr>
          <w:sz w:val="24"/>
          <w:szCs w:val="24"/>
        </w:rPr>
        <w:t>registrano</w:t>
      </w:r>
      <w:r w:rsidRPr="0093168E">
        <w:rPr>
          <w:sz w:val="24"/>
          <w:szCs w:val="24"/>
        </w:rPr>
        <w:t xml:space="preserve"> </w:t>
      </w:r>
      <w:r w:rsidR="006553FC" w:rsidRPr="0093168E">
        <w:rPr>
          <w:sz w:val="24"/>
          <w:szCs w:val="24"/>
        </w:rPr>
        <w:t xml:space="preserve">di contro </w:t>
      </w:r>
      <w:r w:rsidR="00B12282" w:rsidRPr="0093168E">
        <w:rPr>
          <w:sz w:val="24"/>
          <w:szCs w:val="24"/>
        </w:rPr>
        <w:t>indici</w:t>
      </w:r>
      <w:r w:rsidRPr="0093168E">
        <w:rPr>
          <w:sz w:val="24"/>
          <w:szCs w:val="24"/>
        </w:rPr>
        <w:t xml:space="preserve"> </w:t>
      </w:r>
      <w:r w:rsidR="00FD7E90" w:rsidRPr="0093168E">
        <w:rPr>
          <w:sz w:val="24"/>
          <w:szCs w:val="24"/>
        </w:rPr>
        <w:t>prossimi o superiori a 25 nelle province di Nuoro, Napoli, Caltanissetta, Crotone, Enna, Sud Sardegna, fino ai 27</w:t>
      </w:r>
      <w:r w:rsidR="00B12282" w:rsidRPr="0093168E">
        <w:rPr>
          <w:sz w:val="24"/>
          <w:szCs w:val="24"/>
        </w:rPr>
        <w:t xml:space="preserve"> </w:t>
      </w:r>
      <w:r w:rsidR="00FD7E90" w:rsidRPr="0093168E">
        <w:rPr>
          <w:sz w:val="24"/>
          <w:szCs w:val="24"/>
        </w:rPr>
        <w:t>di Isernia;</w:t>
      </w:r>
    </w:p>
    <w:p w14:paraId="741B30D9" w14:textId="2670DE5B" w:rsidR="00FD7E90" w:rsidRPr="0093168E" w:rsidRDefault="00FD7E90" w:rsidP="00FD7E9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3168E">
        <w:rPr>
          <w:sz w:val="24"/>
          <w:szCs w:val="24"/>
        </w:rPr>
        <w:t xml:space="preserve">tra le femmine, </w:t>
      </w:r>
      <w:r w:rsidR="00B12282" w:rsidRPr="0093168E">
        <w:rPr>
          <w:sz w:val="24"/>
          <w:szCs w:val="24"/>
        </w:rPr>
        <w:t xml:space="preserve">dai minimi misurati nelle province di Trento e Ascoli Piceno, di poco inferiori a 9, si </w:t>
      </w:r>
      <w:r w:rsidR="00375BBB" w:rsidRPr="0093168E">
        <w:rPr>
          <w:sz w:val="24"/>
          <w:szCs w:val="24"/>
        </w:rPr>
        <w:t>arriva a superare</w:t>
      </w:r>
      <w:r w:rsidR="00B12282" w:rsidRPr="0093168E">
        <w:rPr>
          <w:sz w:val="24"/>
          <w:szCs w:val="24"/>
        </w:rPr>
        <w:t xml:space="preserve"> i 15 nelle aree di Messina e Siracusa fino ai 17 </w:t>
      </w:r>
      <w:r w:rsidR="00375BBB" w:rsidRPr="0093168E">
        <w:rPr>
          <w:sz w:val="24"/>
          <w:szCs w:val="24"/>
        </w:rPr>
        <w:t>dell’area di Napoli</w:t>
      </w:r>
      <w:r w:rsidR="00B12282" w:rsidRPr="0093168E">
        <w:rPr>
          <w:sz w:val="24"/>
          <w:szCs w:val="24"/>
        </w:rPr>
        <w:t>.</w:t>
      </w:r>
    </w:p>
    <w:p w14:paraId="129D13F8" w14:textId="11098CDA" w:rsidR="008932FD" w:rsidRPr="0093168E" w:rsidRDefault="008932FD" w:rsidP="001C4F2A">
      <w:pPr>
        <w:rPr>
          <w:sz w:val="24"/>
          <w:szCs w:val="24"/>
        </w:rPr>
      </w:pPr>
      <w:r w:rsidRPr="0093168E">
        <w:rPr>
          <w:sz w:val="24"/>
          <w:szCs w:val="24"/>
        </w:rPr>
        <w:t>La mortalità dovuta a COVID-19 è indicata come voce a sé</w:t>
      </w:r>
      <w:r w:rsidR="00764A18">
        <w:rPr>
          <w:sz w:val="24"/>
          <w:szCs w:val="24"/>
        </w:rPr>
        <w:t xml:space="preserve"> (</w:t>
      </w:r>
      <w:r w:rsidRPr="0093168E">
        <w:rPr>
          <w:sz w:val="24"/>
          <w:szCs w:val="24"/>
        </w:rPr>
        <w:t>quantifica</w:t>
      </w:r>
      <w:r w:rsidR="00764A18">
        <w:rPr>
          <w:sz w:val="24"/>
          <w:szCs w:val="24"/>
        </w:rPr>
        <w:t>bile, sempre entro i 74 anni di età e</w:t>
      </w:r>
      <w:r w:rsidR="0093168E" w:rsidRPr="0093168E">
        <w:rPr>
          <w:sz w:val="24"/>
          <w:szCs w:val="24"/>
        </w:rPr>
        <w:t xml:space="preserve"> in media annua nel biennio 2020-2021</w:t>
      </w:r>
      <w:r w:rsidR="00764A18">
        <w:rPr>
          <w:sz w:val="24"/>
          <w:szCs w:val="24"/>
        </w:rPr>
        <w:t>,</w:t>
      </w:r>
      <w:r w:rsidRPr="0093168E">
        <w:rPr>
          <w:sz w:val="24"/>
          <w:szCs w:val="24"/>
        </w:rPr>
        <w:t xml:space="preserve"> in 3,6 e 1,5 giorni perduti pro-capite</w:t>
      </w:r>
      <w:r w:rsidR="00764A18">
        <w:rPr>
          <w:sz w:val="24"/>
          <w:szCs w:val="24"/>
        </w:rPr>
        <w:t xml:space="preserve"> rispettivamente per maschi e femmine).</w:t>
      </w:r>
      <w:r w:rsidR="0093168E" w:rsidRPr="0093168E">
        <w:rPr>
          <w:sz w:val="24"/>
          <w:szCs w:val="24"/>
        </w:rPr>
        <w:t xml:space="preserve"> </w:t>
      </w:r>
      <w:r w:rsidR="00764A18">
        <w:rPr>
          <w:sz w:val="24"/>
          <w:szCs w:val="24"/>
        </w:rPr>
        <w:t>D</w:t>
      </w:r>
      <w:r w:rsidR="0093168E" w:rsidRPr="0093168E">
        <w:rPr>
          <w:sz w:val="24"/>
          <w:szCs w:val="24"/>
        </w:rPr>
        <w:t xml:space="preserve">i particolare interesse </w:t>
      </w:r>
      <w:r w:rsidR="00764A18">
        <w:rPr>
          <w:sz w:val="24"/>
          <w:szCs w:val="24"/>
        </w:rPr>
        <w:t xml:space="preserve">è inoltre </w:t>
      </w:r>
      <w:r w:rsidR="0093168E" w:rsidRPr="0093168E">
        <w:rPr>
          <w:sz w:val="24"/>
          <w:szCs w:val="24"/>
        </w:rPr>
        <w:t xml:space="preserve">il complesso delle restanti cause (quelle non classificabili come evitabili) per le quali si registra un sensibile aumento rispetto agli anni </w:t>
      </w:r>
      <w:proofErr w:type="spellStart"/>
      <w:r w:rsidR="0093168E" w:rsidRPr="0093168E">
        <w:rPr>
          <w:sz w:val="24"/>
          <w:szCs w:val="24"/>
        </w:rPr>
        <w:t>pre</w:t>
      </w:r>
      <w:proofErr w:type="spellEnd"/>
      <w:r w:rsidR="0093168E" w:rsidRPr="0093168E">
        <w:rPr>
          <w:sz w:val="24"/>
          <w:szCs w:val="24"/>
        </w:rPr>
        <w:t>-pandemia.</w:t>
      </w:r>
    </w:p>
    <w:p w14:paraId="105ED61E" w14:textId="77777777" w:rsidR="00947E4D" w:rsidRDefault="00947E4D" w:rsidP="001C4F2A">
      <w:pPr>
        <w:rPr>
          <w:sz w:val="24"/>
          <w:szCs w:val="24"/>
        </w:rPr>
      </w:pPr>
    </w:p>
    <w:p w14:paraId="7DF7AF9D" w14:textId="7D496089" w:rsidR="00BF01AE" w:rsidRPr="0093168E" w:rsidRDefault="00947E4D" w:rsidP="001C4F2A">
      <w:pPr>
        <w:rPr>
          <w:sz w:val="24"/>
          <w:szCs w:val="24"/>
        </w:rPr>
      </w:pPr>
      <w:r>
        <w:rPr>
          <w:sz w:val="24"/>
          <w:szCs w:val="24"/>
        </w:rPr>
        <w:t>A partire d</w:t>
      </w:r>
      <w:r w:rsidR="009B0696" w:rsidRPr="0093168E">
        <w:rPr>
          <w:sz w:val="24"/>
          <w:szCs w:val="24"/>
        </w:rPr>
        <w:t xml:space="preserve">agli anni ’70 </w:t>
      </w:r>
      <w:r>
        <w:rPr>
          <w:sz w:val="24"/>
          <w:szCs w:val="24"/>
        </w:rPr>
        <w:t>l</w:t>
      </w:r>
      <w:r w:rsidRPr="0093168E">
        <w:rPr>
          <w:sz w:val="24"/>
          <w:szCs w:val="24"/>
        </w:rPr>
        <w:t xml:space="preserve">a mortalità evitabile rappresenta </w:t>
      </w:r>
      <w:r w:rsidR="005B21F6" w:rsidRPr="0093168E">
        <w:rPr>
          <w:sz w:val="24"/>
          <w:szCs w:val="24"/>
        </w:rPr>
        <w:t>uno dei principali strumenti</w:t>
      </w:r>
      <w:r w:rsidR="009B0696" w:rsidRPr="0093168E">
        <w:rPr>
          <w:sz w:val="24"/>
          <w:szCs w:val="24"/>
        </w:rPr>
        <w:t xml:space="preserve"> per </w:t>
      </w:r>
      <w:r w:rsidR="006553FC" w:rsidRPr="0093168E">
        <w:rPr>
          <w:sz w:val="24"/>
          <w:szCs w:val="24"/>
        </w:rPr>
        <w:t>la valutazione del</w:t>
      </w:r>
      <w:r w:rsidR="009B0696" w:rsidRPr="0093168E">
        <w:rPr>
          <w:sz w:val="24"/>
          <w:szCs w:val="24"/>
        </w:rPr>
        <w:t xml:space="preserve">le politiche sanitarie </w:t>
      </w:r>
      <w:r w:rsidR="006553FC" w:rsidRPr="0093168E">
        <w:rPr>
          <w:sz w:val="24"/>
          <w:szCs w:val="24"/>
        </w:rPr>
        <w:t xml:space="preserve">adottate per ridurre i </w:t>
      </w:r>
      <w:r w:rsidR="009B0696" w:rsidRPr="0093168E">
        <w:rPr>
          <w:sz w:val="24"/>
          <w:szCs w:val="24"/>
        </w:rPr>
        <w:t>decessi per cause per le quali non si dovrebbe morir</w:t>
      </w:r>
      <w:r w:rsidR="00BF01AE" w:rsidRPr="0093168E">
        <w:rPr>
          <w:sz w:val="24"/>
          <w:szCs w:val="24"/>
        </w:rPr>
        <w:t xml:space="preserve">e, </w:t>
      </w:r>
      <w:r w:rsidR="005B21F6" w:rsidRPr="0093168E">
        <w:rPr>
          <w:sz w:val="24"/>
          <w:szCs w:val="24"/>
        </w:rPr>
        <w:t xml:space="preserve">risorsa che diventa </w:t>
      </w:r>
      <w:r w:rsidR="00BF01AE" w:rsidRPr="0093168E">
        <w:rPr>
          <w:sz w:val="24"/>
          <w:szCs w:val="24"/>
        </w:rPr>
        <w:t xml:space="preserve">ancor più determinante </w:t>
      </w:r>
      <w:r w:rsidR="005B21F6" w:rsidRPr="0093168E">
        <w:rPr>
          <w:sz w:val="24"/>
          <w:szCs w:val="24"/>
        </w:rPr>
        <w:t>per le</w:t>
      </w:r>
      <w:r w:rsidR="00BF01AE" w:rsidRPr="0093168E">
        <w:rPr>
          <w:sz w:val="24"/>
          <w:szCs w:val="24"/>
        </w:rPr>
        <w:t xml:space="preserve"> analisi epidemiologiche</w:t>
      </w:r>
      <w:r w:rsidR="005B21F6" w:rsidRPr="0093168E">
        <w:rPr>
          <w:sz w:val="24"/>
          <w:szCs w:val="24"/>
        </w:rPr>
        <w:t xml:space="preserve"> di questo recente e </w:t>
      </w:r>
      <w:r w:rsidR="006553FC" w:rsidRPr="0093168E">
        <w:rPr>
          <w:sz w:val="24"/>
          <w:szCs w:val="24"/>
        </w:rPr>
        <w:t>singolare</w:t>
      </w:r>
      <w:r w:rsidR="005B21F6" w:rsidRPr="0093168E">
        <w:rPr>
          <w:sz w:val="24"/>
          <w:szCs w:val="24"/>
        </w:rPr>
        <w:t xml:space="preserve"> contesto storico</w:t>
      </w:r>
      <w:r w:rsidR="006553FC" w:rsidRPr="009316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peraltro </w:t>
      </w:r>
      <w:r w:rsidR="006553FC" w:rsidRPr="0093168E">
        <w:rPr>
          <w:sz w:val="24"/>
          <w:szCs w:val="24"/>
        </w:rPr>
        <w:t xml:space="preserve">condizionate </w:t>
      </w:r>
      <w:r>
        <w:rPr>
          <w:sz w:val="24"/>
          <w:szCs w:val="24"/>
        </w:rPr>
        <w:t>da molteplici determinanti (demografic</w:t>
      </w:r>
      <w:r w:rsidR="001F6BC9">
        <w:rPr>
          <w:sz w:val="24"/>
          <w:szCs w:val="24"/>
        </w:rPr>
        <w:t>i</w:t>
      </w:r>
      <w:r>
        <w:rPr>
          <w:sz w:val="24"/>
          <w:szCs w:val="24"/>
        </w:rPr>
        <w:t>, sociali, economic</w:t>
      </w:r>
      <w:r w:rsidR="001F6BC9">
        <w:rPr>
          <w:sz w:val="24"/>
          <w:szCs w:val="24"/>
        </w:rPr>
        <w:t>i</w:t>
      </w:r>
      <w:r>
        <w:rPr>
          <w:sz w:val="24"/>
          <w:szCs w:val="24"/>
        </w:rPr>
        <w:t>, e così via).</w:t>
      </w:r>
      <w:r w:rsidR="006553FC" w:rsidRPr="0093168E">
        <w:rPr>
          <w:sz w:val="24"/>
          <w:szCs w:val="24"/>
        </w:rPr>
        <w:t xml:space="preserve"> </w:t>
      </w:r>
    </w:p>
    <w:p w14:paraId="4E8B7944" w14:textId="0EA06361" w:rsidR="00BF01AE" w:rsidRPr="0093168E" w:rsidRDefault="007D2092" w:rsidP="00BF01AE">
      <w:pPr>
        <w:rPr>
          <w:sz w:val="24"/>
          <w:szCs w:val="24"/>
        </w:rPr>
      </w:pPr>
      <w:r w:rsidRPr="0093168E">
        <w:rPr>
          <w:sz w:val="24"/>
          <w:szCs w:val="24"/>
        </w:rPr>
        <w:t>N</w:t>
      </w:r>
      <w:r w:rsidR="00BF01AE" w:rsidRPr="0093168E">
        <w:rPr>
          <w:sz w:val="24"/>
          <w:szCs w:val="24"/>
        </w:rPr>
        <w:t>el biennio 2020-2021 i decessi correlabili a cause contrastabili con interventi di prevenzione primaria, secondaria e terziaria sono quantificabili, a livello nazionale, in circa 98.000 casi annui, dato in linea con il triennio immediatamente precedente</w:t>
      </w:r>
      <w:r w:rsidRPr="0093168E">
        <w:rPr>
          <w:sz w:val="24"/>
          <w:szCs w:val="24"/>
        </w:rPr>
        <w:t>; tuttavia,</w:t>
      </w:r>
      <w:r w:rsidR="00BF01AE" w:rsidRPr="0093168E">
        <w:rPr>
          <w:sz w:val="24"/>
          <w:szCs w:val="24"/>
        </w:rPr>
        <w:t xml:space="preserve"> è evidente come l’epidemia di COVID-19 abbia avuto un impatto (diretto o indiretto) sensibilmente disomogeneo sulle diverse cause </w:t>
      </w:r>
      <w:r w:rsidR="00AB5229">
        <w:rPr>
          <w:sz w:val="24"/>
          <w:szCs w:val="24"/>
        </w:rPr>
        <w:t>del decesso</w:t>
      </w:r>
      <w:r w:rsidR="00BF01AE" w:rsidRPr="0093168E">
        <w:rPr>
          <w:sz w:val="24"/>
          <w:szCs w:val="24"/>
        </w:rPr>
        <w:t>, afferenti o meno all’area della mortalità evitabile.</w:t>
      </w:r>
    </w:p>
    <w:p w14:paraId="53E632D4" w14:textId="7DFC8D0D" w:rsidR="002A70DA" w:rsidRDefault="005B21F6" w:rsidP="00051C1F">
      <w:pPr>
        <w:rPr>
          <w:sz w:val="24"/>
          <w:szCs w:val="24"/>
        </w:rPr>
      </w:pPr>
      <w:r w:rsidRPr="0093168E">
        <w:rPr>
          <w:sz w:val="24"/>
          <w:szCs w:val="24"/>
        </w:rPr>
        <w:lastRenderedPageBreak/>
        <w:t>Se</w:t>
      </w:r>
      <w:r w:rsidR="00051C1F" w:rsidRPr="0093168E">
        <w:rPr>
          <w:sz w:val="24"/>
          <w:szCs w:val="24"/>
        </w:rPr>
        <w:t>, come noto</w:t>
      </w:r>
      <w:r w:rsidR="00BF01AE" w:rsidRPr="0093168E">
        <w:rPr>
          <w:sz w:val="24"/>
          <w:szCs w:val="24"/>
        </w:rPr>
        <w:t xml:space="preserve">, </w:t>
      </w:r>
      <w:r w:rsidR="00051C1F" w:rsidRPr="0093168E">
        <w:rPr>
          <w:sz w:val="24"/>
          <w:szCs w:val="24"/>
        </w:rPr>
        <w:t>interventi</w:t>
      </w:r>
      <w:r w:rsidR="00BF01AE" w:rsidRPr="0093168E">
        <w:rPr>
          <w:sz w:val="24"/>
          <w:szCs w:val="24"/>
        </w:rPr>
        <w:t xml:space="preserve"> </w:t>
      </w:r>
      <w:r w:rsidR="00051C1F" w:rsidRPr="0093168E">
        <w:rPr>
          <w:sz w:val="24"/>
          <w:szCs w:val="24"/>
        </w:rPr>
        <w:t xml:space="preserve">come </w:t>
      </w:r>
      <w:r w:rsidR="00BF01AE" w:rsidRPr="0093168E">
        <w:rPr>
          <w:sz w:val="24"/>
          <w:szCs w:val="24"/>
        </w:rPr>
        <w:t xml:space="preserve">il lockdown hanno comportato </w:t>
      </w:r>
      <w:r w:rsidRPr="0093168E">
        <w:rPr>
          <w:sz w:val="24"/>
          <w:szCs w:val="24"/>
        </w:rPr>
        <w:t xml:space="preserve">ad esempio </w:t>
      </w:r>
      <w:r w:rsidR="00BF01AE" w:rsidRPr="0093168E">
        <w:rPr>
          <w:sz w:val="24"/>
          <w:szCs w:val="24"/>
        </w:rPr>
        <w:t>una riduzione degli incidenti stradali</w:t>
      </w:r>
      <w:r w:rsidR="00051C1F" w:rsidRPr="0093168E">
        <w:rPr>
          <w:sz w:val="24"/>
          <w:szCs w:val="24"/>
        </w:rPr>
        <w:t xml:space="preserve"> con effetto immediato </w:t>
      </w:r>
      <w:r w:rsidR="007D2092" w:rsidRPr="0093168E">
        <w:rPr>
          <w:sz w:val="24"/>
          <w:szCs w:val="24"/>
        </w:rPr>
        <w:t xml:space="preserve">sulla </w:t>
      </w:r>
      <w:r w:rsidR="00051C1F" w:rsidRPr="0093168E">
        <w:rPr>
          <w:sz w:val="24"/>
          <w:szCs w:val="24"/>
        </w:rPr>
        <w:t xml:space="preserve">relativa mortalità, </w:t>
      </w:r>
      <w:r w:rsidRPr="0093168E">
        <w:rPr>
          <w:sz w:val="24"/>
          <w:szCs w:val="24"/>
        </w:rPr>
        <w:t xml:space="preserve">dall’altra parte </w:t>
      </w:r>
      <w:r w:rsidR="00BF01AE" w:rsidRPr="0093168E">
        <w:rPr>
          <w:sz w:val="24"/>
          <w:szCs w:val="24"/>
        </w:rPr>
        <w:t xml:space="preserve">i gravi </w:t>
      </w:r>
      <w:r w:rsidR="00051C1F" w:rsidRPr="0093168E">
        <w:rPr>
          <w:sz w:val="24"/>
          <w:szCs w:val="24"/>
        </w:rPr>
        <w:t>disservizi</w:t>
      </w:r>
      <w:r w:rsidR="00BF01AE" w:rsidRPr="0093168E">
        <w:rPr>
          <w:sz w:val="24"/>
          <w:szCs w:val="24"/>
        </w:rPr>
        <w:t xml:space="preserve"> </w:t>
      </w:r>
      <w:r w:rsidR="00051C1F" w:rsidRPr="0093168E">
        <w:rPr>
          <w:sz w:val="24"/>
          <w:szCs w:val="24"/>
        </w:rPr>
        <w:t>sulle strutture sanitarie causati dalla</w:t>
      </w:r>
      <w:r w:rsidR="00BF01AE" w:rsidRPr="0093168E">
        <w:rPr>
          <w:sz w:val="24"/>
          <w:szCs w:val="24"/>
        </w:rPr>
        <w:t xml:space="preserve"> pandemia hanno </w:t>
      </w:r>
      <w:r w:rsidR="00051C1F" w:rsidRPr="0093168E">
        <w:rPr>
          <w:sz w:val="24"/>
          <w:szCs w:val="24"/>
        </w:rPr>
        <w:t>provocato</w:t>
      </w:r>
      <w:r w:rsidR="00BF01AE" w:rsidRPr="0093168E">
        <w:rPr>
          <w:sz w:val="24"/>
          <w:szCs w:val="24"/>
        </w:rPr>
        <w:t xml:space="preserve"> ritardi</w:t>
      </w:r>
      <w:r w:rsidR="00051C1F" w:rsidRPr="0093168E">
        <w:rPr>
          <w:sz w:val="24"/>
          <w:szCs w:val="24"/>
        </w:rPr>
        <w:t xml:space="preserve"> su diagnosi e trattamenti i cui riflessi </w:t>
      </w:r>
      <w:r w:rsidRPr="0093168E">
        <w:rPr>
          <w:sz w:val="24"/>
          <w:szCs w:val="24"/>
        </w:rPr>
        <w:t>potranno</w:t>
      </w:r>
      <w:r w:rsidR="00051C1F" w:rsidRPr="0093168E">
        <w:rPr>
          <w:sz w:val="24"/>
          <w:szCs w:val="24"/>
        </w:rPr>
        <w:t xml:space="preserve"> essere </w:t>
      </w:r>
      <w:r w:rsidRPr="0093168E">
        <w:rPr>
          <w:sz w:val="24"/>
          <w:szCs w:val="24"/>
        </w:rPr>
        <w:t>presumibilmente valutati</w:t>
      </w:r>
      <w:r w:rsidR="0051345B" w:rsidRPr="0093168E">
        <w:rPr>
          <w:sz w:val="24"/>
          <w:szCs w:val="24"/>
        </w:rPr>
        <w:t xml:space="preserve"> </w:t>
      </w:r>
      <w:r w:rsidRPr="0093168E">
        <w:rPr>
          <w:sz w:val="24"/>
          <w:szCs w:val="24"/>
        </w:rPr>
        <w:t>in base ai</w:t>
      </w:r>
      <w:r w:rsidR="0051345B" w:rsidRPr="0093168E">
        <w:rPr>
          <w:sz w:val="24"/>
          <w:szCs w:val="24"/>
        </w:rPr>
        <w:t xml:space="preserve"> dati degli anni successivi.</w:t>
      </w:r>
    </w:p>
    <w:p w14:paraId="2B6163CF" w14:textId="77777777" w:rsidR="00F778FC" w:rsidRDefault="00F778FC" w:rsidP="00051C1F">
      <w:pPr>
        <w:rPr>
          <w:sz w:val="24"/>
          <w:szCs w:val="24"/>
        </w:rPr>
      </w:pPr>
    </w:p>
    <w:p w14:paraId="181D2266" w14:textId="77777777" w:rsidR="00764A18" w:rsidRPr="0093168E" w:rsidRDefault="00764A18" w:rsidP="00051C1F">
      <w:pPr>
        <w:rPr>
          <w:sz w:val="24"/>
          <w:szCs w:val="24"/>
        </w:rPr>
      </w:pPr>
    </w:p>
    <w:p w14:paraId="6DCC63C7" w14:textId="7E4EC722" w:rsidR="00F778FC" w:rsidRPr="001F6BC9" w:rsidRDefault="00F778FC" w:rsidP="00947E4D">
      <w:pPr>
        <w:keepNext/>
        <w:keepLines/>
        <w:rPr>
          <w:b/>
          <w:bCs/>
          <w:sz w:val="24"/>
          <w:szCs w:val="24"/>
        </w:rPr>
      </w:pPr>
      <w:r w:rsidRPr="001F6BC9">
        <w:rPr>
          <w:b/>
          <w:bCs/>
          <w:sz w:val="24"/>
          <w:szCs w:val="24"/>
        </w:rPr>
        <w:t>Mortalità evitabile: giorni perduti std pro-capite per Regione</w:t>
      </w:r>
    </w:p>
    <w:p w14:paraId="704056C7" w14:textId="23B1E6A9" w:rsidR="00F778FC" w:rsidRPr="0093168E" w:rsidRDefault="003C0EBC" w:rsidP="00356B8B">
      <w:pPr>
        <w:keepNext/>
        <w:keepLines/>
      </w:pPr>
      <w:r>
        <w:t xml:space="preserve">Totale maschi e femmine – </w:t>
      </w:r>
      <w:r w:rsidR="00F778FC" w:rsidRPr="0093168E">
        <w:t>Valori medi del biennio 2020-2021</w:t>
      </w:r>
    </w:p>
    <w:p w14:paraId="6E048509" w14:textId="77777777" w:rsidR="009D38D0" w:rsidRPr="0093168E" w:rsidRDefault="009D38D0" w:rsidP="00356B8B">
      <w:pPr>
        <w:keepNext/>
        <w:keepLines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D38D0" w:rsidRPr="0093168E" w14:paraId="23086BF2" w14:textId="416FFC6A" w:rsidTr="00C65F62">
        <w:trPr>
          <w:cantSplit/>
        </w:trPr>
        <w:tc>
          <w:tcPr>
            <w:tcW w:w="3539" w:type="dxa"/>
            <w:vAlign w:val="center"/>
          </w:tcPr>
          <w:p w14:paraId="30B60EF1" w14:textId="77777777" w:rsidR="009D38D0" w:rsidRPr="0093168E" w:rsidRDefault="009D38D0" w:rsidP="00356B8B">
            <w:pPr>
              <w:keepNext/>
              <w:keepLines/>
              <w:tabs>
                <w:tab w:val="right" w:pos="2835"/>
              </w:tabs>
              <w:jc w:val="left"/>
            </w:pPr>
          </w:p>
          <w:p w14:paraId="4946E482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Campania</w:t>
            </w:r>
            <w:r w:rsidRPr="0093168E">
              <w:tab/>
              <w:t>19,7</w:t>
            </w:r>
          </w:p>
          <w:p w14:paraId="3FB936B4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Sicilia</w:t>
            </w:r>
            <w:r w:rsidRPr="0093168E">
              <w:tab/>
              <w:t>18,5</w:t>
            </w:r>
          </w:p>
          <w:p w14:paraId="3F746B50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Molise</w:t>
            </w:r>
            <w:r w:rsidRPr="0093168E">
              <w:tab/>
              <w:t>18,2</w:t>
            </w:r>
          </w:p>
          <w:p w14:paraId="7045A052" w14:textId="3B3B7E5B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Calabria</w:t>
            </w:r>
            <w:r w:rsidRPr="0093168E">
              <w:tab/>
              <w:t>18,0</w:t>
            </w:r>
          </w:p>
          <w:p w14:paraId="3A2455D6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Sardegna</w:t>
            </w:r>
            <w:r w:rsidRPr="0093168E">
              <w:tab/>
              <w:t>17,9</w:t>
            </w:r>
          </w:p>
          <w:p w14:paraId="1EFDC9E3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Lazio</w:t>
            </w:r>
            <w:r w:rsidRPr="0093168E">
              <w:tab/>
              <w:t>16,8</w:t>
            </w:r>
          </w:p>
          <w:p w14:paraId="0936C676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Piemonte</w:t>
            </w:r>
            <w:r w:rsidRPr="0093168E">
              <w:tab/>
              <w:t>16,4</w:t>
            </w:r>
          </w:p>
          <w:p w14:paraId="15684ACD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Puglia</w:t>
            </w:r>
            <w:r w:rsidRPr="0093168E">
              <w:tab/>
              <w:t>16,2</w:t>
            </w:r>
          </w:p>
          <w:p w14:paraId="5D0A5B36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Basilicata</w:t>
            </w:r>
            <w:r w:rsidRPr="0093168E">
              <w:tab/>
              <w:t>16,1</w:t>
            </w:r>
          </w:p>
          <w:p w14:paraId="7159FE0E" w14:textId="1E88A230" w:rsidR="00E82E4F" w:rsidRPr="000440D9" w:rsidRDefault="00E82E4F" w:rsidP="00356B8B">
            <w:pPr>
              <w:keepNext/>
              <w:keepLines/>
              <w:tabs>
                <w:tab w:val="right" w:pos="2835"/>
              </w:tabs>
              <w:jc w:val="left"/>
              <w:rPr>
                <w:i/>
              </w:rPr>
            </w:pPr>
            <w:r w:rsidRPr="000440D9">
              <w:rPr>
                <w:i/>
              </w:rPr>
              <w:t>Media nazionale</w:t>
            </w:r>
            <w:r w:rsidRPr="000440D9">
              <w:rPr>
                <w:i/>
              </w:rPr>
              <w:tab/>
              <w:t>16,1</w:t>
            </w:r>
          </w:p>
          <w:p w14:paraId="24745E51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Abruzzo</w:t>
            </w:r>
            <w:r w:rsidRPr="0093168E">
              <w:tab/>
              <w:t>15,9</w:t>
            </w:r>
          </w:p>
          <w:p w14:paraId="1F530D63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Valle d'Aosta</w:t>
            </w:r>
            <w:r w:rsidRPr="0093168E">
              <w:tab/>
              <w:t>15,7</w:t>
            </w:r>
          </w:p>
          <w:p w14:paraId="50355F23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Friuli Venezia Giulia</w:t>
            </w:r>
            <w:r w:rsidRPr="0093168E">
              <w:tab/>
              <w:t>15,6</w:t>
            </w:r>
          </w:p>
          <w:p w14:paraId="2A8FA931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Liguria</w:t>
            </w:r>
            <w:r w:rsidRPr="0093168E">
              <w:tab/>
              <w:t>15,5</w:t>
            </w:r>
          </w:p>
          <w:p w14:paraId="645A90B8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Umbria</w:t>
            </w:r>
            <w:r w:rsidRPr="0093168E">
              <w:tab/>
              <w:t>15,3</w:t>
            </w:r>
          </w:p>
          <w:p w14:paraId="016ECD79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Lombardia</w:t>
            </w:r>
            <w:r w:rsidRPr="0093168E">
              <w:tab/>
              <w:t>14,9</w:t>
            </w:r>
          </w:p>
          <w:p w14:paraId="12CD3A48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Emilia Romagna</w:t>
            </w:r>
            <w:r w:rsidRPr="0093168E">
              <w:tab/>
              <w:t>14,4</w:t>
            </w:r>
          </w:p>
          <w:p w14:paraId="66418CC9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Toscana</w:t>
            </w:r>
            <w:r w:rsidRPr="0093168E">
              <w:tab/>
              <w:t>14,3</w:t>
            </w:r>
          </w:p>
          <w:p w14:paraId="7BC2DBF0" w14:textId="77777777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Marche</w:t>
            </w:r>
            <w:r w:rsidRPr="0093168E">
              <w:tab/>
              <w:t>14,3</w:t>
            </w:r>
          </w:p>
          <w:p w14:paraId="7D7C7155" w14:textId="1C98C361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Veneto</w:t>
            </w:r>
            <w:r w:rsidRPr="0093168E">
              <w:tab/>
              <w:t>14,0</w:t>
            </w:r>
          </w:p>
          <w:p w14:paraId="44D1A63A" w14:textId="77777777" w:rsidR="009D38D0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  <w:r w:rsidRPr="0093168E">
              <w:t>Trentino Alto Adige</w:t>
            </w:r>
            <w:r w:rsidRPr="0093168E">
              <w:tab/>
              <w:t>13,3</w:t>
            </w:r>
          </w:p>
          <w:p w14:paraId="382FF64B" w14:textId="2A14C07E" w:rsidR="00E82E4F" w:rsidRPr="0093168E" w:rsidRDefault="00E82E4F" w:rsidP="00356B8B">
            <w:pPr>
              <w:keepNext/>
              <w:keepLines/>
              <w:tabs>
                <w:tab w:val="right" w:pos="2835"/>
              </w:tabs>
              <w:jc w:val="left"/>
            </w:pPr>
          </w:p>
        </w:tc>
        <w:tc>
          <w:tcPr>
            <w:tcW w:w="6095" w:type="dxa"/>
            <w:vAlign w:val="center"/>
          </w:tcPr>
          <w:p w14:paraId="00333432" w14:textId="35D74E57" w:rsidR="009D38D0" w:rsidRPr="0093168E" w:rsidRDefault="00C65F62" w:rsidP="00356B8B">
            <w:pPr>
              <w:keepNext/>
              <w:keepLines/>
              <w:tabs>
                <w:tab w:val="right" w:pos="2835"/>
              </w:tabs>
              <w:jc w:val="center"/>
            </w:pPr>
            <w:r w:rsidRPr="0093168E">
              <w:rPr>
                <w:noProof/>
              </w:rPr>
              <w:drawing>
                <wp:inline distT="0" distB="0" distL="0" distR="0" wp14:anchorId="306C0907" wp14:editId="202D22B1">
                  <wp:extent cx="3116221" cy="3960000"/>
                  <wp:effectExtent l="0" t="0" r="8255" b="2540"/>
                  <wp:docPr id="16179088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221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12931" w14:textId="171671CE" w:rsidR="00F778FC" w:rsidRDefault="009D38D0" w:rsidP="00356B8B">
      <w:pPr>
        <w:keepLines/>
      </w:pPr>
      <w:r w:rsidRPr="0093168E">
        <w:rPr>
          <w:i/>
          <w:iCs/>
        </w:rPr>
        <w:t>Elaborazione Centro Studi Nebo su dati Istat</w:t>
      </w:r>
      <w:r w:rsidR="00D65339" w:rsidRPr="0093168E">
        <w:rPr>
          <w:i/>
          <w:iCs/>
        </w:rPr>
        <w:t xml:space="preserve"> </w:t>
      </w:r>
      <w:r w:rsidR="00936F11" w:rsidRPr="0093168E">
        <w:rPr>
          <w:i/>
          <w:iCs/>
        </w:rPr>
        <w:t>(</w:t>
      </w:r>
      <w:proofErr w:type="spellStart"/>
      <w:r w:rsidR="003C0EBC">
        <w:rPr>
          <w:i/>
          <w:iCs/>
        </w:rPr>
        <w:fldChar w:fldCharType="begin"/>
      </w:r>
      <w:r w:rsidR="003C0EBC">
        <w:rPr>
          <w:i/>
          <w:iCs/>
        </w:rPr>
        <w:instrText>HYPERLINK "http://</w:instrText>
      </w:r>
      <w:r w:rsidR="003C0EBC" w:rsidRPr="0093168E">
        <w:rPr>
          <w:i/>
          <w:iCs/>
        </w:rPr>
        <w:instrText>www.mortalitaevitabile.it</w:instrText>
      </w:r>
      <w:r w:rsidR="003C0EBC">
        <w:rPr>
          <w:i/>
          <w:iCs/>
        </w:rPr>
        <w:instrText>"</w:instrText>
      </w:r>
      <w:r w:rsidR="003C0EBC">
        <w:rPr>
          <w:i/>
          <w:iCs/>
        </w:rPr>
      </w:r>
      <w:r w:rsidR="003C0EBC">
        <w:rPr>
          <w:i/>
          <w:iCs/>
        </w:rPr>
        <w:fldChar w:fldCharType="separate"/>
      </w:r>
      <w:r w:rsidR="003C0EBC" w:rsidRPr="00250CE8">
        <w:rPr>
          <w:rStyle w:val="Collegamentoipertestuale"/>
          <w:i/>
          <w:iCs/>
        </w:rPr>
        <w:t>www.mortalitaevitabile.it</w:t>
      </w:r>
      <w:proofErr w:type="spellEnd"/>
      <w:r w:rsidR="003C0EBC">
        <w:rPr>
          <w:i/>
          <w:iCs/>
        </w:rPr>
        <w:fldChar w:fldCharType="end"/>
      </w:r>
      <w:r w:rsidR="00936F11" w:rsidRPr="0093168E">
        <w:rPr>
          <w:i/>
          <w:iCs/>
        </w:rPr>
        <w:t>)</w:t>
      </w:r>
    </w:p>
    <w:p w14:paraId="60C75575" w14:textId="77777777" w:rsidR="003C0EBC" w:rsidRDefault="003C0EBC" w:rsidP="003C0EBC"/>
    <w:p w14:paraId="626C8310" w14:textId="77777777" w:rsidR="003C0EBC" w:rsidRDefault="003C0EBC" w:rsidP="003C0EBC"/>
    <w:p w14:paraId="6DCC8D1F" w14:textId="77777777" w:rsidR="00764A18" w:rsidRDefault="00764A18" w:rsidP="003C0EBC"/>
    <w:p w14:paraId="3C61EB6A" w14:textId="01FDFE89" w:rsidR="003C0EBC" w:rsidRPr="001F6BC9" w:rsidRDefault="003C0EBC" w:rsidP="003C0EBC">
      <w:pPr>
        <w:keepNext/>
        <w:keepLines/>
        <w:rPr>
          <w:b/>
          <w:bCs/>
          <w:sz w:val="24"/>
          <w:szCs w:val="24"/>
        </w:rPr>
      </w:pPr>
      <w:r w:rsidRPr="001F6BC9">
        <w:rPr>
          <w:b/>
          <w:bCs/>
          <w:sz w:val="24"/>
          <w:szCs w:val="24"/>
        </w:rPr>
        <w:t xml:space="preserve">Mortalità evitabile: giorni perduti std pro-capite per </w:t>
      </w:r>
      <w:r>
        <w:rPr>
          <w:b/>
          <w:bCs/>
          <w:sz w:val="24"/>
          <w:szCs w:val="24"/>
        </w:rPr>
        <w:t>Provincia</w:t>
      </w:r>
    </w:p>
    <w:p w14:paraId="3ECAAE6A" w14:textId="57C33B15" w:rsidR="003C0EBC" w:rsidRDefault="003C0EBC" w:rsidP="003C0EBC">
      <w:pPr>
        <w:keepNext/>
        <w:keepLines/>
      </w:pPr>
      <w:r>
        <w:t xml:space="preserve">Totale maschi e femmine – </w:t>
      </w:r>
      <w:r w:rsidRPr="0093168E">
        <w:t>Valori medi del biennio 2020-2021</w:t>
      </w:r>
    </w:p>
    <w:p w14:paraId="22BDEA6D" w14:textId="011F23CE" w:rsidR="003C0EBC" w:rsidRDefault="003C0EBC" w:rsidP="003C0EBC">
      <w:pPr>
        <w:keepNext/>
        <w:keepLines/>
      </w:pPr>
      <w:r>
        <w:rPr>
          <w:noProof/>
        </w:rPr>
        <w:drawing>
          <wp:inline distT="0" distB="0" distL="0" distR="0" wp14:anchorId="76FB69C7" wp14:editId="081161E6">
            <wp:extent cx="6109335" cy="1962785"/>
            <wp:effectExtent l="0" t="0" r="5715" b="0"/>
            <wp:docPr id="17118054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05D5" w14:textId="146D7073" w:rsidR="003C0EBC" w:rsidRPr="003C0EBC" w:rsidRDefault="003C0EBC" w:rsidP="003C0EBC">
      <w:pPr>
        <w:keepLines/>
        <w:rPr>
          <w:i/>
          <w:iCs/>
        </w:rPr>
      </w:pPr>
      <w:r w:rsidRPr="0093168E">
        <w:rPr>
          <w:i/>
          <w:iCs/>
        </w:rPr>
        <w:t>Elaborazione Centro Studi Nebo su dati Istat (</w:t>
      </w:r>
      <w:proofErr w:type="spellStart"/>
      <w:r w:rsidRPr="0093168E">
        <w:rPr>
          <w:i/>
          <w:iCs/>
        </w:rPr>
        <w:t>www.mortalitaevitabile.it</w:t>
      </w:r>
      <w:proofErr w:type="spellEnd"/>
      <w:r w:rsidRPr="0093168E">
        <w:rPr>
          <w:i/>
          <w:iCs/>
        </w:rPr>
        <w:t>)</w:t>
      </w:r>
    </w:p>
    <w:sectPr w:rsidR="003C0EBC" w:rsidRPr="003C0EBC" w:rsidSect="004F6A45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069CD"/>
    <w:multiLevelType w:val="hybridMultilevel"/>
    <w:tmpl w:val="49F6E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A"/>
    <w:rsid w:val="0000232E"/>
    <w:rsid w:val="000440D9"/>
    <w:rsid w:val="00051C1F"/>
    <w:rsid w:val="00093A2E"/>
    <w:rsid w:val="000F0F8C"/>
    <w:rsid w:val="001815BD"/>
    <w:rsid w:val="001C4F2A"/>
    <w:rsid w:val="001F6BC9"/>
    <w:rsid w:val="002A70DA"/>
    <w:rsid w:val="002B648D"/>
    <w:rsid w:val="002D0C98"/>
    <w:rsid w:val="00356B8B"/>
    <w:rsid w:val="0037491E"/>
    <w:rsid w:val="00375BBB"/>
    <w:rsid w:val="0039683E"/>
    <w:rsid w:val="003C0EBC"/>
    <w:rsid w:val="00412389"/>
    <w:rsid w:val="004D13CF"/>
    <w:rsid w:val="004F4A80"/>
    <w:rsid w:val="004F6A45"/>
    <w:rsid w:val="00511477"/>
    <w:rsid w:val="0051345B"/>
    <w:rsid w:val="005B21F6"/>
    <w:rsid w:val="005F274E"/>
    <w:rsid w:val="006553FC"/>
    <w:rsid w:val="00665404"/>
    <w:rsid w:val="007420D5"/>
    <w:rsid w:val="00764A18"/>
    <w:rsid w:val="007A2631"/>
    <w:rsid w:val="007D2092"/>
    <w:rsid w:val="008932FD"/>
    <w:rsid w:val="0093168E"/>
    <w:rsid w:val="00936F11"/>
    <w:rsid w:val="00947E4D"/>
    <w:rsid w:val="00991B18"/>
    <w:rsid w:val="009B0696"/>
    <w:rsid w:val="009C1935"/>
    <w:rsid w:val="009D38D0"/>
    <w:rsid w:val="00A25C15"/>
    <w:rsid w:val="00A544CC"/>
    <w:rsid w:val="00A70A6C"/>
    <w:rsid w:val="00A842B5"/>
    <w:rsid w:val="00A94F1F"/>
    <w:rsid w:val="00AB5229"/>
    <w:rsid w:val="00B12282"/>
    <w:rsid w:val="00B90471"/>
    <w:rsid w:val="00BD62BC"/>
    <w:rsid w:val="00BF01AE"/>
    <w:rsid w:val="00BF66D8"/>
    <w:rsid w:val="00C02886"/>
    <w:rsid w:val="00C06FE7"/>
    <w:rsid w:val="00C65F62"/>
    <w:rsid w:val="00C94922"/>
    <w:rsid w:val="00D475C2"/>
    <w:rsid w:val="00D65339"/>
    <w:rsid w:val="00D767E9"/>
    <w:rsid w:val="00E23750"/>
    <w:rsid w:val="00E82E4F"/>
    <w:rsid w:val="00EF0DC1"/>
    <w:rsid w:val="00F40562"/>
    <w:rsid w:val="00F778FC"/>
    <w:rsid w:val="00FD441C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07E2"/>
  <w15:chartTrackingRefBased/>
  <w15:docId w15:val="{E0238AF3-8080-416B-9333-D077A34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E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78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0E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5E33-4601-4E3E-90F3-956C6EFF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 Ricerche</dc:creator>
  <cp:keywords/>
  <dc:description/>
  <cp:lastModifiedBy>Nebo Ricerche</cp:lastModifiedBy>
  <cp:revision>29</cp:revision>
  <dcterms:created xsi:type="dcterms:W3CDTF">2024-03-25T14:35:00Z</dcterms:created>
  <dcterms:modified xsi:type="dcterms:W3CDTF">2024-04-12T10:12:00Z</dcterms:modified>
</cp:coreProperties>
</file>